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18ACA" w14:textId="77305452" w:rsidR="00BB24B7"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TSG-RAN2#121</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A61D9C" w:rsidRPr="00A61D9C">
        <w:rPr>
          <w:rFonts w:eastAsia="SimSun" w:cs="Arial"/>
          <w:b/>
          <w:kern w:val="0"/>
          <w:sz w:val="28"/>
          <w:szCs w:val="28"/>
          <w:lang w:val="en-US" w:eastAsia="en-US"/>
        </w:rPr>
        <w:t>R2-2300563</w:t>
      </w:r>
    </w:p>
    <w:p w14:paraId="14364F3D" w14:textId="2E95A0AB" w:rsidR="00BB24B7" w:rsidRDefault="00000000">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 xml:space="preserve">Athens, </w:t>
      </w:r>
      <w:r w:rsidR="00A61D9C">
        <w:rPr>
          <w:rFonts w:eastAsia="SimSun" w:cs="Arial"/>
          <w:b/>
          <w:kern w:val="0"/>
          <w:sz w:val="28"/>
          <w:szCs w:val="28"/>
          <w:lang w:val="en-US" w:eastAsia="en-US"/>
        </w:rPr>
        <w:t>GR, 27</w:t>
      </w:r>
      <w:r w:rsidR="00A61D9C" w:rsidRPr="00A61D9C">
        <w:rPr>
          <w:rFonts w:eastAsia="SimSun" w:cs="Arial"/>
          <w:b/>
          <w:kern w:val="0"/>
          <w:sz w:val="28"/>
          <w:szCs w:val="28"/>
          <w:vertAlign w:val="superscript"/>
          <w:lang w:val="en-US" w:eastAsia="en-US"/>
        </w:rPr>
        <w:t>th</w:t>
      </w:r>
      <w:r w:rsidR="00A61D9C">
        <w:rPr>
          <w:rFonts w:eastAsia="SimSun" w:cs="Arial"/>
          <w:b/>
          <w:kern w:val="0"/>
          <w:sz w:val="28"/>
          <w:szCs w:val="28"/>
          <w:lang w:val="en-US" w:eastAsia="en-US"/>
        </w:rPr>
        <w:t xml:space="preserve"> Feb – 03 Mar</w:t>
      </w:r>
      <w:r>
        <w:rPr>
          <w:rFonts w:eastAsia="SimSun" w:cs="Arial"/>
          <w:b/>
          <w:kern w:val="0"/>
          <w:sz w:val="28"/>
          <w:szCs w:val="28"/>
          <w:lang w:val="en-US" w:eastAsia="en-US"/>
        </w:rPr>
        <w:t xml:space="preserve"> 2023</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028A8133" w14:textId="77777777" w:rsidR="00BB24B7"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168B312F" w14:textId="11A99B37" w:rsidR="00BB24B7"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PDU prioritization</w:t>
      </w:r>
      <w:r w:rsidR="00E90CD6">
        <w:rPr>
          <w:rFonts w:cs="Arial"/>
          <w:b/>
          <w:bCs/>
          <w:snapToGrid w:val="0"/>
          <w:kern w:val="0"/>
          <w:sz w:val="28"/>
          <w:szCs w:val="28"/>
        </w:rPr>
        <w:t xml:space="preserve"> for XR</w:t>
      </w:r>
    </w:p>
    <w:p w14:paraId="74EA9FA1" w14:textId="77777777" w:rsidR="00BB24B7"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8.5.2.</w:t>
      </w:r>
      <w:r>
        <w:rPr>
          <w:rFonts w:cs="Arial"/>
          <w:b/>
          <w:bCs/>
          <w:snapToGrid w:val="0"/>
          <w:kern w:val="0"/>
          <w:sz w:val="28"/>
          <w:szCs w:val="28"/>
          <w:lang w:val="en-US" w:eastAsia="zh-CN"/>
        </w:rPr>
        <w:t>2</w:t>
      </w:r>
    </w:p>
    <w:p w14:paraId="67FAE63C" w14:textId="77777777" w:rsidR="00BB24B7"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1F5F8AA7" w14:textId="77777777" w:rsidR="00BB24B7"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2F56F000" w14:textId="77777777" w:rsidR="00BB24B7"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During the </w:t>
      </w:r>
      <w:r>
        <w:rPr>
          <w:rFonts w:eastAsia="SimSun" w:cs="Arial" w:hint="eastAsia"/>
          <w:color w:val="000000"/>
          <w:sz w:val="21"/>
          <w:lang w:val="en-US" w:eastAsia="zh-CN"/>
        </w:rPr>
        <w:t xml:space="preserve">XR </w:t>
      </w:r>
      <w:r>
        <w:rPr>
          <w:rFonts w:cs="Arial"/>
          <w:color w:val="000000"/>
          <w:sz w:val="21"/>
        </w:rPr>
        <w:t xml:space="preserve">study item it was agreed </w:t>
      </w:r>
      <w:r>
        <w:rPr>
          <w:rFonts w:eastAsia="SimSun" w:cs="Arial" w:hint="eastAsia"/>
          <w:color w:val="000000"/>
          <w:sz w:val="21"/>
          <w:lang w:val="en-US" w:eastAsia="zh-CN"/>
        </w:rPr>
        <w:t xml:space="preserve">to introduce PDU Set and data burst end indication, but there are some FFSs to be studied. </w:t>
      </w:r>
      <w:r>
        <w:rPr>
          <w:rFonts w:cs="Arial"/>
          <w:color w:val="000000"/>
          <w:sz w:val="21"/>
        </w:rPr>
        <w:t xml:space="preserve">In this contribution, we </w:t>
      </w:r>
      <w:r>
        <w:rPr>
          <w:rFonts w:eastAsia="SimSun" w:cs="Arial" w:hint="eastAsia"/>
          <w:color w:val="000000"/>
          <w:sz w:val="21"/>
          <w:lang w:val="en-US" w:eastAsia="zh-CN"/>
        </w:rPr>
        <w:t xml:space="preserve">will </w:t>
      </w:r>
      <w:r>
        <w:rPr>
          <w:rFonts w:cs="Arial"/>
          <w:color w:val="000000"/>
          <w:sz w:val="21"/>
        </w:rPr>
        <w:t xml:space="preserve">study the </w:t>
      </w:r>
      <w:r>
        <w:rPr>
          <w:rFonts w:eastAsia="SimSun" w:cs="Arial" w:hint="eastAsia"/>
          <w:color w:val="000000"/>
          <w:sz w:val="21"/>
          <w:lang w:val="en-US" w:eastAsia="zh-CN"/>
        </w:rPr>
        <w:t>following issues</w:t>
      </w:r>
      <w:r>
        <w:rPr>
          <w:rFonts w:cs="Arial"/>
          <w:color w:val="000000"/>
          <w:sz w:val="21"/>
        </w:rPr>
        <w:t xml:space="preserve"> that </w:t>
      </w:r>
      <w:r>
        <w:rPr>
          <w:rFonts w:eastAsia="SimSun" w:cs="Arial" w:hint="eastAsia"/>
          <w:color w:val="000000"/>
          <w:sz w:val="21"/>
          <w:lang w:val="en-US" w:eastAsia="zh-CN"/>
        </w:rPr>
        <w:t xml:space="preserve">are </w:t>
      </w:r>
      <w:proofErr w:type="gramStart"/>
      <w:r>
        <w:rPr>
          <w:rFonts w:eastAsia="SimSun" w:cs="Arial" w:hint="eastAsia"/>
          <w:color w:val="000000"/>
          <w:sz w:val="21"/>
          <w:lang w:val="en-US" w:eastAsia="zh-CN"/>
        </w:rPr>
        <w:t>pending[</w:t>
      </w:r>
      <w:proofErr w:type="gramEnd"/>
      <w:r>
        <w:rPr>
          <w:rFonts w:eastAsia="SimSun" w:cs="Arial" w:hint="eastAsia"/>
          <w:color w:val="000000"/>
          <w:sz w:val="21"/>
          <w:lang w:val="en-US" w:eastAsia="zh-CN"/>
        </w:rPr>
        <w:t>1]:</w:t>
      </w:r>
      <w:r>
        <w:rPr>
          <w:rFonts w:cs="Arial"/>
          <w:color w:val="000000"/>
          <w:sz w:val="21"/>
        </w:rPr>
        <w:t xml:space="preserve">  </w:t>
      </w:r>
    </w:p>
    <w:p w14:paraId="354206D8" w14:textId="77777777" w:rsidR="00BB24B7" w:rsidRDefault="00000000">
      <w:pPr>
        <w:pStyle w:val="NormalWeb"/>
        <w:numPr>
          <w:ilvl w:val="0"/>
          <w:numId w:val="6"/>
        </w:numPr>
        <w:spacing w:before="75" w:beforeAutospacing="0" w:after="75" w:afterAutospacing="0" w:line="315" w:lineRule="atLeast"/>
        <w:rPr>
          <w:rFonts w:cs="Arial"/>
          <w:i/>
          <w:iCs/>
          <w:color w:val="000000"/>
          <w:sz w:val="21"/>
        </w:rPr>
      </w:pPr>
      <w:r>
        <w:rPr>
          <w:rFonts w:cs="Arial"/>
          <w:i/>
          <w:iCs/>
          <w:color w:val="000000"/>
          <w:sz w:val="21"/>
          <w:lang w:val="en-US"/>
        </w:rPr>
        <w:t>W</w:t>
      </w:r>
      <w:r>
        <w:rPr>
          <w:rFonts w:cs="Arial"/>
          <w:i/>
          <w:iCs/>
          <w:color w:val="000000"/>
          <w:sz w:val="21"/>
        </w:rPr>
        <w:t>hether there is need for treating the PDU Sets of the same QoS flow differently over the air interface</w:t>
      </w:r>
      <w:r>
        <w:rPr>
          <w:rFonts w:cs="Arial"/>
          <w:i/>
          <w:iCs/>
          <w:color w:val="000000"/>
          <w:sz w:val="21"/>
          <w:lang w:val="en-US"/>
        </w:rPr>
        <w:t>.</w:t>
      </w:r>
    </w:p>
    <w:p w14:paraId="410D53F3" w14:textId="77777777" w:rsidR="00BB24B7" w:rsidRDefault="00000000">
      <w:pPr>
        <w:pStyle w:val="NormalWeb"/>
        <w:numPr>
          <w:ilvl w:val="0"/>
          <w:numId w:val="6"/>
        </w:numPr>
        <w:spacing w:before="75" w:beforeAutospacing="0" w:after="75" w:afterAutospacing="0" w:line="315" w:lineRule="atLeast"/>
        <w:rPr>
          <w:rFonts w:cs="Arial"/>
          <w:color w:val="000000"/>
          <w:sz w:val="21"/>
        </w:rPr>
      </w:pPr>
      <w:r>
        <w:rPr>
          <w:rFonts w:cs="Arial"/>
          <w:i/>
          <w:iCs/>
          <w:color w:val="000000"/>
          <w:sz w:val="21"/>
          <w:lang w:val="en-US"/>
        </w:rPr>
        <w:t>W</w:t>
      </w:r>
      <w:r>
        <w:rPr>
          <w:rFonts w:cs="Arial"/>
          <w:i/>
          <w:iCs/>
          <w:color w:val="000000"/>
          <w:sz w:val="21"/>
        </w:rPr>
        <w:t>hether RAN2 impacts are needed for PDU prioritization.</w:t>
      </w:r>
      <w:r>
        <w:rPr>
          <w:rFonts w:cs="Arial"/>
          <w:color w:val="000000"/>
          <w:sz w:val="21"/>
        </w:rPr>
        <w:t xml:space="preserve">  </w:t>
      </w:r>
    </w:p>
    <w:p w14:paraId="375A760F" w14:textId="77777777" w:rsidR="00BB24B7"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lang w:val="en-US"/>
        </w:rPr>
        <w:t>Discussion</w:t>
      </w:r>
    </w:p>
    <w:p w14:paraId="246FDCB1" w14:textId="77777777" w:rsidR="00BB24B7" w:rsidRDefault="00000000">
      <w:pPr>
        <w:pStyle w:val="NormalWeb"/>
        <w:spacing w:before="75" w:beforeAutospacing="0" w:after="75" w:afterAutospacing="0" w:line="315" w:lineRule="atLeast"/>
        <w:rPr>
          <w:rFonts w:cs="Arial"/>
          <w:color w:val="000000"/>
          <w:sz w:val="21"/>
          <w:lang w:val="en-US"/>
        </w:rPr>
      </w:pPr>
      <w:r>
        <w:rPr>
          <w:rFonts w:cs="Arial"/>
          <w:color w:val="000000"/>
          <w:sz w:val="21"/>
          <w:lang w:val="en-US"/>
        </w:rPr>
        <w:t>In legacy NR mechanism, PDUs with different priorities will be mapped to different QoS flow, and different QoS flow can be mapped to different Logical Channels with different LCH priority, thus PDUs with different priorities can be scheduled over Uu interface with different priorities.</w:t>
      </w:r>
    </w:p>
    <w:p w14:paraId="72723176" w14:textId="77777777" w:rsidR="00BB24B7" w:rsidRDefault="00000000">
      <w:pPr>
        <w:pStyle w:val="NormalWeb"/>
        <w:spacing w:before="75" w:beforeAutospacing="0" w:after="75" w:afterAutospacing="0" w:line="315" w:lineRule="atLeast"/>
        <w:rPr>
          <w:rFonts w:cs="Arial"/>
          <w:color w:val="000000"/>
          <w:sz w:val="21"/>
          <w:lang w:val="en-US"/>
        </w:rPr>
      </w:pPr>
      <w:r>
        <w:rPr>
          <w:rFonts w:cs="Arial"/>
          <w:color w:val="000000"/>
          <w:sz w:val="21"/>
          <w:lang w:val="en-US"/>
        </w:rPr>
        <w:t>But in NR enhancements for XR, considering that PDU Set Sequence Number is usually coded per QoS flow, the PDU sets with different PDU set importance will be mapped to the same QoS flow. Thus, how to use the PDU set importance information for resource scheduling should be considered.</w:t>
      </w:r>
    </w:p>
    <w:p w14:paraId="21E080CB" w14:textId="77777777" w:rsidR="00BB24B7" w:rsidRDefault="00000000">
      <w:pPr>
        <w:pStyle w:val="NormalWeb"/>
        <w:spacing w:before="75" w:beforeAutospacing="0" w:after="75" w:afterAutospacing="0" w:line="315" w:lineRule="atLeast"/>
        <w:rPr>
          <w:rFonts w:cs="Arial"/>
          <w:color w:val="000000"/>
          <w:sz w:val="21"/>
          <w:lang w:val="en-US"/>
        </w:rPr>
      </w:pPr>
      <w:r>
        <w:rPr>
          <w:rFonts w:cs="Arial"/>
          <w:color w:val="000000"/>
          <w:sz w:val="21"/>
          <w:lang w:val="en-US"/>
        </w:rPr>
        <w:t xml:space="preserve">Usually, PDU set with low importance will be </w:t>
      </w:r>
      <w:r>
        <w:rPr>
          <w:rFonts w:eastAsia="SimSun" w:cs="Arial" w:hint="eastAsia"/>
          <w:color w:val="000000"/>
          <w:sz w:val="21"/>
          <w:lang w:val="en-US" w:eastAsia="zh-CN"/>
        </w:rPr>
        <w:t xml:space="preserve">discarded </w:t>
      </w:r>
      <w:r>
        <w:rPr>
          <w:rFonts w:cs="Arial"/>
          <w:color w:val="000000"/>
          <w:sz w:val="21"/>
          <w:lang w:val="en-US"/>
        </w:rPr>
        <w:t>firstly when the UU interface is congested, which is implemented in PDCP and it is enough for PDCP to be aware the PDU set importance information.</w:t>
      </w:r>
    </w:p>
    <w:p w14:paraId="3CB9A837" w14:textId="77777777" w:rsidR="00BB24B7" w:rsidRDefault="00000000">
      <w:pPr>
        <w:pStyle w:val="NormalWeb"/>
        <w:spacing w:before="75" w:beforeAutospacing="0" w:after="75" w:afterAutospacing="0" w:line="315" w:lineRule="atLeast"/>
        <w:rPr>
          <w:rFonts w:cs="Arial"/>
          <w:b/>
          <w:bCs/>
          <w:color w:val="000000"/>
          <w:sz w:val="21"/>
          <w:lang w:val="en-US"/>
        </w:rPr>
      </w:pPr>
      <w:r>
        <w:rPr>
          <w:rFonts w:cs="Arial"/>
          <w:b/>
          <w:bCs/>
          <w:color w:val="000000"/>
          <w:sz w:val="21"/>
          <w:lang w:val="en-US"/>
        </w:rPr>
        <w:t xml:space="preserve">Observation 1: For PDU set discarding, it is enough for PDCP to be aware </w:t>
      </w:r>
      <w:r>
        <w:rPr>
          <w:rFonts w:eastAsia="SimSun" w:cs="Arial" w:hint="eastAsia"/>
          <w:b/>
          <w:bCs/>
          <w:color w:val="000000"/>
          <w:sz w:val="21"/>
          <w:lang w:val="en-US" w:eastAsia="zh-CN"/>
        </w:rPr>
        <w:t xml:space="preserve">of </w:t>
      </w:r>
      <w:r>
        <w:rPr>
          <w:rFonts w:cs="Arial"/>
          <w:b/>
          <w:bCs/>
          <w:color w:val="000000"/>
          <w:sz w:val="21"/>
          <w:lang w:val="en-US"/>
        </w:rPr>
        <w:t>the PDU set importance information.</w:t>
      </w:r>
    </w:p>
    <w:p w14:paraId="64363194" w14:textId="0E18F367" w:rsidR="00936285" w:rsidRDefault="00FC4D45">
      <w:pPr>
        <w:pStyle w:val="NormalWeb"/>
        <w:spacing w:before="75" w:beforeAutospacing="0" w:after="75" w:afterAutospacing="0" w:line="315" w:lineRule="atLeast"/>
        <w:rPr>
          <w:rFonts w:cs="Arial"/>
          <w:color w:val="000000"/>
          <w:sz w:val="21"/>
          <w:lang w:val="en-US"/>
        </w:rPr>
      </w:pPr>
      <w:r>
        <w:rPr>
          <w:rFonts w:cs="Arial"/>
          <w:color w:val="000000"/>
          <w:sz w:val="21"/>
          <w:lang w:val="en-US"/>
        </w:rPr>
        <w:t xml:space="preserve">Apart from the PDU Set importance information, all other PDU Set specific QoS parameters are the same for all the PDU Sets mapped to a given QoS flow </w:t>
      </w:r>
      <w:r>
        <w:rPr>
          <w:rFonts w:cs="Arial"/>
          <w:color w:val="000000"/>
          <w:sz w:val="21"/>
          <w:lang w:val="en-US"/>
        </w:rPr>
        <w:fldChar w:fldCharType="begin"/>
      </w:r>
      <w:r>
        <w:rPr>
          <w:rFonts w:cs="Arial"/>
          <w:color w:val="000000"/>
          <w:sz w:val="21"/>
          <w:lang w:val="en-US"/>
        </w:rPr>
        <w:instrText xml:space="preserve"> REF _Ref127205946 \r \h </w:instrText>
      </w:r>
      <w:r>
        <w:rPr>
          <w:rFonts w:cs="Arial"/>
          <w:color w:val="000000"/>
          <w:sz w:val="21"/>
          <w:lang w:val="en-US"/>
        </w:rPr>
      </w:r>
      <w:r>
        <w:rPr>
          <w:rFonts w:cs="Arial"/>
          <w:color w:val="000000"/>
          <w:sz w:val="21"/>
          <w:lang w:val="en-US"/>
        </w:rPr>
        <w:fldChar w:fldCharType="separate"/>
      </w:r>
      <w:r>
        <w:rPr>
          <w:rFonts w:cs="Arial"/>
          <w:color w:val="000000"/>
          <w:sz w:val="21"/>
          <w:lang w:val="en-US"/>
        </w:rPr>
        <w:t>[3]</w:t>
      </w:r>
      <w:r>
        <w:rPr>
          <w:rFonts w:cs="Arial"/>
          <w:color w:val="000000"/>
          <w:sz w:val="21"/>
          <w:lang w:val="en-US"/>
        </w:rPr>
        <w:fldChar w:fldCharType="end"/>
      </w:r>
      <w:r>
        <w:rPr>
          <w:rFonts w:cs="Arial"/>
          <w:color w:val="000000"/>
          <w:sz w:val="21"/>
          <w:lang w:val="en-US"/>
        </w:rPr>
        <w:t xml:space="preserve">. </w:t>
      </w:r>
      <w:r w:rsidR="00936285">
        <w:rPr>
          <w:rFonts w:cs="Arial"/>
          <w:color w:val="000000"/>
          <w:sz w:val="21"/>
          <w:lang w:val="en-US"/>
        </w:rPr>
        <w:t xml:space="preserve">Thus, there is no need to treat the PDU Sets mapped to the same QoS flow any differently apart from the handling of PDCP discard. </w:t>
      </w:r>
    </w:p>
    <w:p w14:paraId="11D4C6B7" w14:textId="77777777" w:rsidR="00FC4D45" w:rsidRDefault="00FC4D45">
      <w:pPr>
        <w:pStyle w:val="NormalWeb"/>
        <w:spacing w:before="75" w:beforeAutospacing="0" w:after="75" w:afterAutospacing="0" w:line="315" w:lineRule="atLeast"/>
        <w:rPr>
          <w:rFonts w:cs="Arial"/>
          <w:color w:val="000000"/>
          <w:sz w:val="21"/>
          <w:lang w:val="en-US"/>
        </w:rPr>
      </w:pPr>
    </w:p>
    <w:p w14:paraId="6DC90736" w14:textId="204BC22E" w:rsidR="00BB24B7" w:rsidRDefault="00936285">
      <w:pPr>
        <w:pStyle w:val="NormalWeb"/>
        <w:spacing w:before="75" w:beforeAutospacing="0" w:after="75" w:afterAutospacing="0" w:line="315" w:lineRule="atLeast"/>
        <w:rPr>
          <w:rFonts w:cs="Arial"/>
          <w:b/>
          <w:bCs/>
          <w:color w:val="000000"/>
          <w:sz w:val="21"/>
          <w:lang w:val="en-US" w:eastAsia="zh-CN"/>
        </w:rPr>
      </w:pPr>
      <w:r>
        <w:rPr>
          <w:rFonts w:cs="Arial"/>
          <w:color w:val="000000"/>
          <w:sz w:val="21"/>
          <w:lang w:val="en-US"/>
        </w:rPr>
        <w:t>Based on the above, the following proposal is made</w:t>
      </w:r>
      <w:r>
        <w:rPr>
          <w:rFonts w:cs="Arial"/>
          <w:b/>
          <w:bCs/>
          <w:color w:val="000000"/>
          <w:sz w:val="21"/>
          <w:lang w:val="en-US" w:eastAsia="zh-CN"/>
        </w:rPr>
        <w:t>.</w:t>
      </w:r>
    </w:p>
    <w:p w14:paraId="15652F43" w14:textId="7488C188" w:rsidR="00936285" w:rsidRDefault="00936285">
      <w:pPr>
        <w:pStyle w:val="NormalWeb"/>
        <w:spacing w:before="75" w:beforeAutospacing="0" w:after="75" w:afterAutospacing="0" w:line="315" w:lineRule="atLeast"/>
        <w:rPr>
          <w:b/>
          <w:bCs/>
        </w:rPr>
      </w:pPr>
      <w:r>
        <w:rPr>
          <w:rFonts w:cs="Arial"/>
          <w:b/>
          <w:bCs/>
          <w:color w:val="000000"/>
          <w:sz w:val="21"/>
          <w:lang w:val="en-US" w:eastAsia="zh-CN"/>
        </w:rPr>
        <w:t>Proposal: Apart from the PDCP discard mechanism, where the PDU Sets of different importance may be handled differently in PDCP layer, PDU Sets belonging to the same QoS flow are handled in the same way in RAN</w:t>
      </w:r>
    </w:p>
    <w:p w14:paraId="54269BED" w14:textId="1CEC4353" w:rsidR="00BB24B7"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Conclusion</w:t>
      </w:r>
    </w:p>
    <w:p w14:paraId="51924014" w14:textId="41952EF7" w:rsidR="00B517A0" w:rsidRDefault="00B517A0" w:rsidP="00B517A0">
      <w:pPr>
        <w:pStyle w:val="NormalWeb"/>
        <w:spacing w:before="75" w:beforeAutospacing="0" w:after="75" w:afterAutospacing="0" w:line="315" w:lineRule="atLeast"/>
        <w:rPr>
          <w:rFonts w:cs="Arial"/>
          <w:b/>
          <w:bCs/>
          <w:color w:val="000000"/>
          <w:sz w:val="21"/>
          <w:lang w:val="en-US"/>
        </w:rPr>
      </w:pPr>
      <w:r>
        <w:rPr>
          <w:rFonts w:cs="Arial"/>
          <w:b/>
          <w:bCs/>
          <w:color w:val="000000"/>
          <w:sz w:val="21"/>
          <w:lang w:val="en-US"/>
        </w:rPr>
        <w:t xml:space="preserve">Observation: For PDU set discarding, it is enough for PDCP to be aware </w:t>
      </w:r>
      <w:r>
        <w:rPr>
          <w:rFonts w:eastAsia="SimSun" w:cs="Arial" w:hint="eastAsia"/>
          <w:b/>
          <w:bCs/>
          <w:color w:val="000000"/>
          <w:sz w:val="21"/>
          <w:lang w:val="en-US" w:eastAsia="zh-CN"/>
        </w:rPr>
        <w:t xml:space="preserve">of </w:t>
      </w:r>
      <w:r>
        <w:rPr>
          <w:rFonts w:cs="Arial"/>
          <w:b/>
          <w:bCs/>
          <w:color w:val="000000"/>
          <w:sz w:val="21"/>
          <w:lang w:val="en-US"/>
        </w:rPr>
        <w:t>the PDU set importance information.</w:t>
      </w:r>
    </w:p>
    <w:p w14:paraId="2EDF8F89" w14:textId="77777777" w:rsidR="00B517A0" w:rsidRPr="00B517A0" w:rsidRDefault="00B517A0" w:rsidP="00B517A0"/>
    <w:p w14:paraId="5EF73EE2" w14:textId="77777777" w:rsidR="00936285" w:rsidRDefault="00936285" w:rsidP="00936285">
      <w:pPr>
        <w:pStyle w:val="NormalWeb"/>
        <w:spacing w:before="75" w:beforeAutospacing="0" w:after="75" w:afterAutospacing="0" w:line="315" w:lineRule="atLeast"/>
        <w:rPr>
          <w:b/>
          <w:bCs/>
        </w:rPr>
      </w:pPr>
      <w:bookmarkStart w:id="6" w:name="_Toc18403976"/>
      <w:bookmarkStart w:id="7" w:name="_Toc18404543"/>
      <w:bookmarkStart w:id="8" w:name="_Toc18413612"/>
      <w:r>
        <w:rPr>
          <w:rFonts w:cs="Arial"/>
          <w:b/>
          <w:bCs/>
          <w:color w:val="000000"/>
          <w:sz w:val="21"/>
          <w:lang w:val="en-US" w:eastAsia="zh-CN"/>
        </w:rPr>
        <w:t>Proposal: Apart from the PDCP discard mechanism, where the PDU Sets of different importance may be handled differently in PDCP layer, PDU Sets belonging to the same QoS flow are handled in the same way in RAN</w:t>
      </w:r>
    </w:p>
    <w:p w14:paraId="61C23FAF" w14:textId="77777777" w:rsidR="00BB24B7"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741210EF" w14:textId="77777777" w:rsidR="00BB24B7" w:rsidRDefault="00000000">
      <w:pPr>
        <w:pStyle w:val="NormalWeb"/>
        <w:numPr>
          <w:ilvl w:val="0"/>
          <w:numId w:val="7"/>
        </w:numPr>
        <w:spacing w:before="75" w:beforeAutospacing="0" w:after="75" w:afterAutospacing="0" w:line="315" w:lineRule="atLeast"/>
        <w:rPr>
          <w:rFonts w:eastAsia="SimSun" w:cs="Arial"/>
          <w:color w:val="000000"/>
          <w:sz w:val="21"/>
          <w:lang w:val="en-US" w:eastAsia="zh-CN"/>
        </w:rPr>
      </w:pPr>
      <w:r>
        <w:rPr>
          <w:rFonts w:cs="Arial" w:hint="eastAsia"/>
          <w:color w:val="000000"/>
          <w:sz w:val="21"/>
        </w:rPr>
        <w:t>3GPP TR 38.835 V1.0.0 (2022-12)</w:t>
      </w:r>
      <w:r>
        <w:rPr>
          <w:rFonts w:eastAsia="SimSun" w:cs="Arial" w:hint="eastAsia"/>
          <w:color w:val="000000"/>
          <w:sz w:val="21"/>
          <w:lang w:val="en-US" w:eastAsia="zh-CN"/>
        </w:rPr>
        <w:t>, NR; Study on XR enhancements for NR</w:t>
      </w:r>
    </w:p>
    <w:p w14:paraId="7420A465" w14:textId="5B90723D" w:rsidR="00BB24B7" w:rsidRDefault="00000000">
      <w:pPr>
        <w:pStyle w:val="NormalWeb"/>
        <w:numPr>
          <w:ilvl w:val="0"/>
          <w:numId w:val="7"/>
        </w:numPr>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3GPP TR 23.700-60 V1.3.0 (2022-11)</w:t>
      </w:r>
      <w:r>
        <w:rPr>
          <w:rFonts w:eastAsia="SimSun" w:cs="Arial" w:hint="eastAsia"/>
          <w:color w:val="000000"/>
          <w:sz w:val="21"/>
          <w:lang w:val="en-US" w:eastAsia="zh-CN"/>
        </w:rPr>
        <w:t>, Study on XR (Extended Reality) and media services</w:t>
      </w:r>
    </w:p>
    <w:p w14:paraId="4FAA3322" w14:textId="77777777" w:rsidR="00FC4D45" w:rsidRDefault="00FC4D45" w:rsidP="00FC4D45">
      <w:pPr>
        <w:pStyle w:val="NormalWeb"/>
        <w:numPr>
          <w:ilvl w:val="0"/>
          <w:numId w:val="7"/>
        </w:numPr>
        <w:spacing w:before="75" w:beforeAutospacing="0" w:after="75" w:afterAutospacing="0" w:line="315" w:lineRule="atLeast"/>
        <w:rPr>
          <w:rFonts w:cs="Arial"/>
          <w:color w:val="000000"/>
          <w:sz w:val="21"/>
          <w:lang w:val="en-US"/>
        </w:rPr>
      </w:pPr>
      <w:bookmarkStart w:id="9" w:name="_Ref127205946"/>
      <w:r>
        <w:rPr>
          <w:rFonts w:cs="Arial"/>
          <w:color w:val="000000"/>
          <w:sz w:val="21"/>
          <w:lang w:val="en-US"/>
        </w:rPr>
        <w:t xml:space="preserve">S2-2301378, </w:t>
      </w:r>
      <w:r w:rsidRPr="0046646E">
        <w:rPr>
          <w:rFonts w:cs="Arial"/>
          <w:color w:val="000000"/>
          <w:sz w:val="21"/>
          <w:lang w:val="en-US"/>
        </w:rPr>
        <w:t>Reply LS on PDU Set Handling</w:t>
      </w:r>
      <w:r>
        <w:rPr>
          <w:rFonts w:cs="Arial"/>
          <w:color w:val="000000"/>
          <w:sz w:val="21"/>
          <w:lang w:val="en-US"/>
        </w:rPr>
        <w:t>, SA2</w:t>
      </w:r>
      <w:bookmarkEnd w:id="9"/>
    </w:p>
    <w:p w14:paraId="4F7B7E54" w14:textId="77777777" w:rsidR="00FC4D45" w:rsidRDefault="00FC4D45">
      <w:pPr>
        <w:pStyle w:val="NormalWeb"/>
        <w:numPr>
          <w:ilvl w:val="0"/>
          <w:numId w:val="7"/>
        </w:numPr>
        <w:spacing w:before="75" w:beforeAutospacing="0" w:after="75" w:afterAutospacing="0" w:line="315" w:lineRule="atLeast"/>
        <w:rPr>
          <w:rFonts w:eastAsia="SimSun" w:cs="Arial"/>
          <w:color w:val="000000"/>
          <w:sz w:val="21"/>
          <w:lang w:val="en-US" w:eastAsia="zh-CN"/>
        </w:rPr>
      </w:pPr>
    </w:p>
    <w:p w14:paraId="234FB566" w14:textId="77777777" w:rsidR="00BB24B7" w:rsidRDefault="00BB24B7">
      <w:pPr>
        <w:pStyle w:val="NormalWeb"/>
        <w:spacing w:before="75" w:beforeAutospacing="0" w:after="75" w:afterAutospacing="0" w:line="315" w:lineRule="atLeast"/>
        <w:rPr>
          <w:rFonts w:cs="Arial"/>
          <w:color w:val="000000"/>
          <w:sz w:val="21"/>
        </w:rPr>
      </w:pPr>
    </w:p>
    <w:sectPr w:rsidR="00BB24B7">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F26B2" w14:textId="77777777" w:rsidR="00A9256F" w:rsidRDefault="00A9256F">
      <w:pPr>
        <w:spacing w:line="240" w:lineRule="auto"/>
      </w:pPr>
      <w:r>
        <w:separator/>
      </w:r>
    </w:p>
  </w:endnote>
  <w:endnote w:type="continuationSeparator" w:id="0">
    <w:p w14:paraId="5675F027" w14:textId="77777777" w:rsidR="00A9256F" w:rsidRDefault="00A925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9F599" w14:textId="77777777" w:rsidR="00BB24B7"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9FC1E8" w14:textId="77777777" w:rsidR="00BB24B7" w:rsidRDefault="00BB24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6A92F" w14:textId="77777777" w:rsidR="00BB24B7" w:rsidRDefault="00BB24B7">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B4F9E" w14:textId="77777777" w:rsidR="00313B09" w:rsidRDefault="00313B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C263E" w14:textId="77777777" w:rsidR="00A9256F" w:rsidRDefault="00A9256F">
      <w:pPr>
        <w:spacing w:after="0"/>
      </w:pPr>
      <w:r>
        <w:separator/>
      </w:r>
    </w:p>
  </w:footnote>
  <w:footnote w:type="continuationSeparator" w:id="0">
    <w:p w14:paraId="01AA1106" w14:textId="77777777" w:rsidR="00A9256F" w:rsidRDefault="00A925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C5076" w14:textId="77777777" w:rsidR="00313B09" w:rsidRDefault="00313B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49ED8" w14:textId="77777777" w:rsidR="00BB24B7" w:rsidRDefault="00BB24B7">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D308E" w14:textId="77777777" w:rsidR="00313B09" w:rsidRDefault="00313B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0EC5E2"/>
    <w:multiLevelType w:val="singleLevel"/>
    <w:tmpl w:val="D10EC5E2"/>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num w:numId="1" w16cid:durableId="548614637">
    <w:abstractNumId w:val="1"/>
  </w:num>
  <w:num w:numId="2" w16cid:durableId="415908206">
    <w:abstractNumId w:val="5"/>
  </w:num>
  <w:num w:numId="3" w16cid:durableId="613365267">
    <w:abstractNumId w:val="3"/>
  </w:num>
  <w:num w:numId="4" w16cid:durableId="1501651308">
    <w:abstractNumId w:val="4"/>
  </w:num>
  <w:num w:numId="5" w16cid:durableId="334844156">
    <w:abstractNumId w:val="2"/>
  </w:num>
  <w:num w:numId="6" w16cid:durableId="840512653">
    <w:abstractNumId w:val="0"/>
  </w:num>
  <w:num w:numId="7" w16cid:durableId="11788104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grammar="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19CE"/>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3B09"/>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13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95A"/>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0F9"/>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02E4"/>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2FDC"/>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AF1"/>
    <w:rsid w:val="00925D8E"/>
    <w:rsid w:val="009269F5"/>
    <w:rsid w:val="0093018B"/>
    <w:rsid w:val="00930CAD"/>
    <w:rsid w:val="009333DC"/>
    <w:rsid w:val="0093373D"/>
    <w:rsid w:val="00935008"/>
    <w:rsid w:val="00936285"/>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1D9C"/>
    <w:rsid w:val="00A6271F"/>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56F"/>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17A0"/>
    <w:rsid w:val="00B52464"/>
    <w:rsid w:val="00B52A05"/>
    <w:rsid w:val="00B53EAE"/>
    <w:rsid w:val="00B55CF3"/>
    <w:rsid w:val="00B57187"/>
    <w:rsid w:val="00B57304"/>
    <w:rsid w:val="00B57665"/>
    <w:rsid w:val="00B609A8"/>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24B7"/>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BF7E02"/>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0CD6"/>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4D45"/>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4A342EC"/>
    <w:rsid w:val="066F03DC"/>
    <w:rsid w:val="087D49D7"/>
    <w:rsid w:val="098B1EF5"/>
    <w:rsid w:val="09F00BD8"/>
    <w:rsid w:val="0B2C0FB7"/>
    <w:rsid w:val="0CBA1583"/>
    <w:rsid w:val="0D47430F"/>
    <w:rsid w:val="0E6F0740"/>
    <w:rsid w:val="0F321E2D"/>
    <w:rsid w:val="10DF3115"/>
    <w:rsid w:val="131C76E1"/>
    <w:rsid w:val="1501485D"/>
    <w:rsid w:val="1A063567"/>
    <w:rsid w:val="1A9B1F53"/>
    <w:rsid w:val="1B3D4012"/>
    <w:rsid w:val="1B481AFB"/>
    <w:rsid w:val="1B7E06AA"/>
    <w:rsid w:val="1D235F66"/>
    <w:rsid w:val="1D330706"/>
    <w:rsid w:val="1D665A9E"/>
    <w:rsid w:val="1D8D3AB3"/>
    <w:rsid w:val="1E21472F"/>
    <w:rsid w:val="1E64724C"/>
    <w:rsid w:val="1EB2633F"/>
    <w:rsid w:val="1F51614F"/>
    <w:rsid w:val="20705710"/>
    <w:rsid w:val="211E529B"/>
    <w:rsid w:val="232660FF"/>
    <w:rsid w:val="23F8623D"/>
    <w:rsid w:val="248512BD"/>
    <w:rsid w:val="25A05924"/>
    <w:rsid w:val="2744098B"/>
    <w:rsid w:val="2A4A4D64"/>
    <w:rsid w:val="2AA14025"/>
    <w:rsid w:val="2AA823D6"/>
    <w:rsid w:val="2B2348E2"/>
    <w:rsid w:val="2C7F2EA6"/>
    <w:rsid w:val="2D1E05D5"/>
    <w:rsid w:val="2EE127BA"/>
    <w:rsid w:val="3003631E"/>
    <w:rsid w:val="3078124A"/>
    <w:rsid w:val="3090209F"/>
    <w:rsid w:val="31DE1118"/>
    <w:rsid w:val="31E25306"/>
    <w:rsid w:val="32C850C3"/>
    <w:rsid w:val="32D900A8"/>
    <w:rsid w:val="38FA0996"/>
    <w:rsid w:val="39193DDA"/>
    <w:rsid w:val="396E02FE"/>
    <w:rsid w:val="3AA26C9B"/>
    <w:rsid w:val="3ADC5E36"/>
    <w:rsid w:val="3C3F7E0E"/>
    <w:rsid w:val="3E0767D0"/>
    <w:rsid w:val="3E7A082F"/>
    <w:rsid w:val="3EB24481"/>
    <w:rsid w:val="417B1067"/>
    <w:rsid w:val="42680181"/>
    <w:rsid w:val="437906BF"/>
    <w:rsid w:val="44C70D28"/>
    <w:rsid w:val="452560E2"/>
    <w:rsid w:val="454E006C"/>
    <w:rsid w:val="4625557D"/>
    <w:rsid w:val="465173C0"/>
    <w:rsid w:val="47727391"/>
    <w:rsid w:val="49613924"/>
    <w:rsid w:val="498254A8"/>
    <w:rsid w:val="49DD7C63"/>
    <w:rsid w:val="4B3040AF"/>
    <w:rsid w:val="4C081A35"/>
    <w:rsid w:val="4CF24C8C"/>
    <w:rsid w:val="4D786103"/>
    <w:rsid w:val="4F2F25EA"/>
    <w:rsid w:val="50F36CD9"/>
    <w:rsid w:val="51723F40"/>
    <w:rsid w:val="53AB764B"/>
    <w:rsid w:val="55E15918"/>
    <w:rsid w:val="56830F29"/>
    <w:rsid w:val="56BF0EA2"/>
    <w:rsid w:val="56CE15F2"/>
    <w:rsid w:val="57A329FE"/>
    <w:rsid w:val="59414843"/>
    <w:rsid w:val="59996800"/>
    <w:rsid w:val="5B2C56F7"/>
    <w:rsid w:val="5BDF3319"/>
    <w:rsid w:val="5D93468D"/>
    <w:rsid w:val="5EA87B0A"/>
    <w:rsid w:val="5EB119EE"/>
    <w:rsid w:val="5F8828F6"/>
    <w:rsid w:val="60AC187E"/>
    <w:rsid w:val="626E2D07"/>
    <w:rsid w:val="6279041A"/>
    <w:rsid w:val="62B8321C"/>
    <w:rsid w:val="63766DF5"/>
    <w:rsid w:val="63A965A7"/>
    <w:rsid w:val="63CD71D6"/>
    <w:rsid w:val="63E41E32"/>
    <w:rsid w:val="66E97154"/>
    <w:rsid w:val="66F9171A"/>
    <w:rsid w:val="66FB7859"/>
    <w:rsid w:val="6761194F"/>
    <w:rsid w:val="67A01566"/>
    <w:rsid w:val="67A84465"/>
    <w:rsid w:val="69797C2C"/>
    <w:rsid w:val="6AD172CA"/>
    <w:rsid w:val="6D1112AB"/>
    <w:rsid w:val="6D735E56"/>
    <w:rsid w:val="6D935AB0"/>
    <w:rsid w:val="6E087119"/>
    <w:rsid w:val="6EC539C8"/>
    <w:rsid w:val="70D03D2D"/>
    <w:rsid w:val="71173046"/>
    <w:rsid w:val="72E9489F"/>
    <w:rsid w:val="73E1565D"/>
    <w:rsid w:val="75544B2F"/>
    <w:rsid w:val="75CD5749"/>
    <w:rsid w:val="760A43BF"/>
    <w:rsid w:val="783E4597"/>
    <w:rsid w:val="7A265E0F"/>
    <w:rsid w:val="7B82113C"/>
    <w:rsid w:val="7BE208A5"/>
    <w:rsid w:val="7D2A73BF"/>
    <w:rsid w:val="7D661340"/>
    <w:rsid w:val="7D87285F"/>
    <w:rsid w:val="7DDB64D4"/>
    <w:rsid w:val="7E5940F2"/>
    <w:rsid w:val="7F004E18"/>
    <w:rsid w:val="7F7146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3A343"/>
  <w15:docId w15:val="{358C92AE-EDAE-4BFC-BBF2-5CD03A67A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character" w:styleId="UnresolvedMention">
    <w:name w:val="Unresolved Mention"/>
    <w:basedOn w:val="DefaultParagraphFont"/>
    <w:uiPriority w:val="99"/>
    <w:semiHidden/>
    <w:unhideWhenUsed/>
    <w:rsid w:val="00FC4D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5066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391</Words>
  <Characters>2234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ZTE_Liuyu</cp:lastModifiedBy>
  <cp:revision>60</cp:revision>
  <cp:lastPrinted>2113-01-01T00:00:00Z</cp:lastPrinted>
  <dcterms:created xsi:type="dcterms:W3CDTF">2022-09-22T15:05:00Z</dcterms:created>
  <dcterms:modified xsi:type="dcterms:W3CDTF">2023-02-16T15:58:00Z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A1F1A23F08FE4FE4B5B92796963DDD23</vt:lpwstr>
  </property>
</Properties>
</file>